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F12" w:rsidRDefault="00527F12" w:rsidP="00527F12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527F12" w:rsidRDefault="00527F12" w:rsidP="00527F12">
      <w:pPr>
        <w:tabs>
          <w:tab w:val="left" w:pos="3804"/>
        </w:tabs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</w:p>
    <w:p w:rsidR="00527F12" w:rsidRDefault="00527F12" w:rsidP="00527F12">
      <w:pPr>
        <w:tabs>
          <w:tab w:val="left" w:pos="3804"/>
        </w:tabs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527F12" w:rsidRDefault="00527F12" w:rsidP="00527F12">
      <w:pPr>
        <w:tabs>
          <w:tab w:val="left" w:pos="3804"/>
        </w:tabs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527F12" w:rsidRDefault="00527F12" w:rsidP="00527F12">
      <w:pPr>
        <w:spacing w:after="0"/>
        <w:rPr>
          <w:rFonts w:ascii="Times New Roman" w:hAnsi="Times New Roman"/>
          <w:b/>
          <w:i/>
          <w:strike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ook w:val="00A0" w:firstRow="1" w:lastRow="0" w:firstColumn="1" w:lastColumn="0" w:noHBand="0" w:noVBand="0"/>
      </w:tblPr>
      <w:tblGrid>
        <w:gridCol w:w="4562"/>
      </w:tblGrid>
      <w:tr w:rsidR="00527F12" w:rsidTr="00527F12">
        <w:trPr>
          <w:trHeight w:val="543"/>
        </w:trPr>
        <w:tc>
          <w:tcPr>
            <w:tcW w:w="4562" w:type="dxa"/>
          </w:tcPr>
          <w:p w:rsidR="00527F12" w:rsidRDefault="00527F12" w:rsidP="00DE094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Про затвердження Порядку  підтримки об’єднань  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співвлас-ників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багатоквартирного будинку</w:t>
            </w:r>
          </w:p>
        </w:tc>
      </w:tr>
    </w:tbl>
    <w:p w:rsidR="00527F12" w:rsidRDefault="00527F12" w:rsidP="00527F12">
      <w:pPr>
        <w:spacing w:after="0" w:line="240" w:lineRule="auto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br w:type="textWrapping" w:clear="all"/>
      </w:r>
    </w:p>
    <w:p w:rsidR="00527F12" w:rsidRDefault="00527F12" w:rsidP="00527F12">
      <w:pPr>
        <w:tabs>
          <w:tab w:val="left" w:pos="709"/>
          <w:tab w:val="left" w:pos="5076"/>
          <w:tab w:val="left" w:pos="5676"/>
          <w:tab w:val="right" w:pos="9355"/>
        </w:tabs>
        <w:spacing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Відповідно до Закон</w:t>
      </w:r>
      <w:r>
        <w:rPr>
          <w:rFonts w:ascii="Times New Roman" w:hAnsi="Times New Roman"/>
          <w:sz w:val="28"/>
          <w:szCs w:val="28"/>
          <w:lang w:val="uz-Latn-UZ"/>
        </w:rPr>
        <w:t>ів</w:t>
      </w:r>
      <w:r>
        <w:rPr>
          <w:rFonts w:ascii="Times New Roman" w:hAnsi="Times New Roman"/>
          <w:sz w:val="28"/>
          <w:szCs w:val="28"/>
        </w:rPr>
        <w:t xml:space="preserve"> України «Про особливості здійснення права власності у багатоквартирному будинку», «Про об'єднання співвласників багатоквартирного будинку», «Про приватизацію державного житлового фонду», Постанов Кабінету Міністрів України від </w:t>
      </w:r>
      <w:r>
        <w:rPr>
          <w:rFonts w:ascii="Times New Roman" w:hAnsi="Times New Roman"/>
          <w:sz w:val="28"/>
          <w:szCs w:val="28"/>
          <w:lang w:val="uz-Latn-UZ"/>
        </w:rPr>
        <w:t>08 жовтня 1992</w:t>
      </w:r>
      <w:r>
        <w:rPr>
          <w:rFonts w:ascii="Times New Roman" w:hAnsi="Times New Roman"/>
          <w:sz w:val="28"/>
          <w:szCs w:val="28"/>
        </w:rPr>
        <w:t xml:space="preserve"> року №572 «Про механізм впровадження Закону України «</w:t>
      </w:r>
      <w:r>
        <w:rPr>
          <w:rFonts w:ascii="Times New Roman" w:hAnsi="Times New Roman"/>
          <w:sz w:val="28"/>
          <w:szCs w:val="28"/>
          <w:lang w:val="uz-Latn-UZ"/>
        </w:rPr>
        <w:t>Про приватизацію житлового фонду</w:t>
      </w:r>
      <w:r>
        <w:rPr>
          <w:rFonts w:ascii="Times New Roman" w:hAnsi="Times New Roman"/>
          <w:sz w:val="28"/>
          <w:szCs w:val="28"/>
        </w:rPr>
        <w:t>», 13 квітня 2011 року</w:t>
      </w:r>
      <w:r>
        <w:rPr>
          <w:rFonts w:ascii="Times New Roman" w:hAnsi="Times New Roman"/>
          <w:sz w:val="28"/>
          <w:szCs w:val="28"/>
          <w:lang w:val="uz-Latn-UZ"/>
        </w:rPr>
        <w:t xml:space="preserve"> </w:t>
      </w:r>
      <w:r>
        <w:rPr>
          <w:rFonts w:ascii="Times New Roman" w:hAnsi="Times New Roman"/>
          <w:sz w:val="28"/>
          <w:szCs w:val="28"/>
        </w:rPr>
        <w:t>№466, «Деякі питання виконання підготовчих і будівельних робіт» та Державних будівельних норм  В.3.2-2-2009 «Житлові будинки. Реконструкція та капітальний ремонт»;</w:t>
      </w:r>
      <w:r>
        <w:rPr>
          <w:rFonts w:ascii="Times New Roman" w:hAnsi="Times New Roman"/>
          <w:sz w:val="28"/>
          <w:szCs w:val="28"/>
          <w:lang w:val="uz-Latn-U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керуючись Бюджетним кодексом України, Законом України «Про місцеве самоврядування в Україні», виконком міської ради </w:t>
      </w:r>
      <w:r>
        <w:rPr>
          <w:rFonts w:ascii="Times New Roman" w:hAnsi="Times New Roman"/>
          <w:b/>
          <w:i/>
          <w:sz w:val="28"/>
          <w:szCs w:val="28"/>
        </w:rPr>
        <w:t>вирішив:</w:t>
      </w:r>
    </w:p>
    <w:p w:rsidR="00527F12" w:rsidRDefault="00527F12" w:rsidP="00527F12">
      <w:pPr>
        <w:tabs>
          <w:tab w:val="left" w:pos="709"/>
          <w:tab w:val="left" w:pos="5076"/>
          <w:tab w:val="left" w:pos="5676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7F12" w:rsidRDefault="00527F12" w:rsidP="00527F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 Затвердити Порядок підтримки об’єднань співвласників багатоквартирного будинку (додаток).</w:t>
      </w:r>
    </w:p>
    <w:p w:rsidR="00527F12" w:rsidRDefault="00527F12" w:rsidP="00527F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7F12" w:rsidRPr="00E66CA1" w:rsidRDefault="00527F12" w:rsidP="00527F1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6CA1">
        <w:rPr>
          <w:rFonts w:ascii="Times New Roman" w:hAnsi="Times New Roman"/>
          <w:sz w:val="28"/>
          <w:szCs w:val="28"/>
        </w:rPr>
        <w:t xml:space="preserve">         2. Створити комісію  до Порядку підтримки об’єднань співвласників багатоквартирного будинку та затвердити її склад.</w:t>
      </w:r>
    </w:p>
    <w:p w:rsidR="00527F12" w:rsidRDefault="00527F12" w:rsidP="00527F12">
      <w:pPr>
        <w:tabs>
          <w:tab w:val="left" w:pos="0"/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27F12" w:rsidRDefault="00527F12" w:rsidP="00DE0940">
      <w:pPr>
        <w:pStyle w:val="a3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ab/>
        <w:t xml:space="preserve"> 3. Головними розпорядниками коштів на підтримку об’єднань співвласників багатоквартирних будинків визначити департамент розвитку інфраструктури міста виконкому Криворізької міської ради, </w:t>
      </w:r>
      <w:r>
        <w:rPr>
          <w:rFonts w:ascii="Times New Roman" w:hAnsi="Times New Roman"/>
          <w:color w:val="000000"/>
          <w:sz w:val="28"/>
          <w:szCs w:val="28"/>
        </w:rPr>
        <w:t xml:space="preserve">одержувачами та замовниками робіт – об’єднання співвласників багатоквартирного будинку. </w:t>
      </w:r>
      <w:r>
        <w:rPr>
          <w:color w:val="000000"/>
          <w:sz w:val="28"/>
          <w:szCs w:val="28"/>
        </w:rPr>
        <w:t xml:space="preserve"> </w:t>
      </w:r>
    </w:p>
    <w:p w:rsidR="00527F12" w:rsidRDefault="00527F12" w:rsidP="00527F1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527F12" w:rsidRDefault="00527F12" w:rsidP="00527F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Управлінню інформаційно-комунікаційних технологій  виконкому Криворізької міської ради, телерадіокомпанії «Рудана» забезпечити всебічне висвітлення Порядку про надання підтримки об’єднанням співвласників багатоквартирних будинків,  у мережі Інтернет та засобах масової інформації міста.</w:t>
      </w:r>
    </w:p>
    <w:p w:rsidR="00527F12" w:rsidRDefault="00527F12" w:rsidP="00527F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7F12" w:rsidRDefault="00527F12" w:rsidP="00527F12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5. Контроль за виконанням рішення покласти на заступника міського голови відповідно до розподілу обов’язків. </w:t>
      </w:r>
    </w:p>
    <w:p w:rsidR="00527F12" w:rsidRDefault="00527F12" w:rsidP="00527F12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27F12" w:rsidRDefault="00527F12" w:rsidP="00527F12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27F12" w:rsidRDefault="00527F12" w:rsidP="00527F12"/>
    <w:p w:rsidR="00F53E2E" w:rsidRDefault="00F53E2E"/>
    <w:sectPr w:rsidR="00F53E2E" w:rsidSect="00F53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3EBA"/>
    <w:rsid w:val="00527F12"/>
    <w:rsid w:val="009A3EBA"/>
    <w:rsid w:val="00DE0940"/>
    <w:rsid w:val="00E66CA1"/>
    <w:rsid w:val="00F5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F12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F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9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36</dc:creator>
  <cp:keywords/>
  <dc:description/>
  <cp:lastModifiedBy>ugkx446_03</cp:lastModifiedBy>
  <cp:revision>6</cp:revision>
  <cp:lastPrinted>2019-12-03T12:03:00Z</cp:lastPrinted>
  <dcterms:created xsi:type="dcterms:W3CDTF">2019-09-23T07:37:00Z</dcterms:created>
  <dcterms:modified xsi:type="dcterms:W3CDTF">2019-12-03T12:03:00Z</dcterms:modified>
</cp:coreProperties>
</file>